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70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330"/>
        <w:gridCol w:w="815"/>
        <w:gridCol w:w="450"/>
        <w:gridCol w:w="540"/>
        <w:gridCol w:w="2875"/>
        <w:gridCol w:w="2160"/>
        <w:gridCol w:w="540"/>
      </w:tblGrid>
      <w:tr w:rsidR="00DA55BF" w:rsidRPr="001B42BA" w:rsidTr="006F3153">
        <w:trPr>
          <w:trHeight w:val="443"/>
        </w:trPr>
        <w:tc>
          <w:tcPr>
            <w:tcW w:w="3325" w:type="dxa"/>
          </w:tcPr>
          <w:p w:rsidR="00DA55BF" w:rsidRPr="009535A2" w:rsidRDefault="00DA55BF" w:rsidP="00BB02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4 -  </w:t>
            </w:r>
            <w:r w:rsidR="006F3153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دوره ارزیابی: از تاریخ                      تا تاریخ:</w:t>
            </w:r>
          </w:p>
        </w:tc>
        <w:tc>
          <w:tcPr>
            <w:tcW w:w="3330" w:type="dxa"/>
          </w:tcPr>
          <w:p w:rsidR="00DA55BF" w:rsidRPr="009535A2" w:rsidRDefault="00DA55BF" w:rsidP="006F315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3 </w:t>
            </w:r>
            <w:r w:rsidRPr="009535A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F3153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 سازمانی:</w:t>
            </w:r>
          </w:p>
        </w:tc>
        <w:tc>
          <w:tcPr>
            <w:tcW w:w="4680" w:type="dxa"/>
            <w:gridSpan w:val="4"/>
          </w:tcPr>
          <w:p w:rsidR="00DA55BF" w:rsidRPr="009535A2" w:rsidRDefault="00DA55BF" w:rsidP="00BB02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 </w:t>
            </w:r>
            <w:r w:rsidRPr="009535A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F3153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عنوان پست سازمانی:</w:t>
            </w:r>
          </w:p>
        </w:tc>
        <w:tc>
          <w:tcPr>
            <w:tcW w:w="2700" w:type="dxa"/>
            <w:gridSpan w:val="2"/>
          </w:tcPr>
          <w:p w:rsidR="00DA55BF" w:rsidRPr="009535A2" w:rsidRDefault="00DA55BF" w:rsidP="00BB023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 </w:t>
            </w:r>
            <w:r w:rsidRPr="009535A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535A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</w:t>
            </w:r>
            <w:r w:rsidR="006F3153" w:rsidRPr="009535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 و نام خانوادگی:</w:t>
            </w:r>
          </w:p>
        </w:tc>
      </w:tr>
      <w:tr w:rsidR="000C4CEE" w:rsidRPr="009535A2" w:rsidTr="006F3153">
        <w:trPr>
          <w:cantSplit/>
          <w:trHeight w:val="1134"/>
        </w:trPr>
        <w:tc>
          <w:tcPr>
            <w:tcW w:w="3325" w:type="dxa"/>
            <w:tcBorders>
              <w:right w:val="nil"/>
            </w:tcBorders>
            <w:vAlign w:val="center"/>
          </w:tcPr>
          <w:p w:rsidR="000C4CEE" w:rsidRPr="009535A2" w:rsidRDefault="000C4CEE" w:rsidP="00BB023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535A2">
              <w:rPr>
                <w:rFonts w:cs="B Nazanin" w:hint="cs"/>
                <w:b/>
                <w:bCs/>
                <w:sz w:val="20"/>
                <w:szCs w:val="20"/>
                <w:rtl/>
              </w:rPr>
              <w:t>راهکار بهبود</w:t>
            </w:r>
          </w:p>
        </w:tc>
        <w:tc>
          <w:tcPr>
            <w:tcW w:w="3330" w:type="dxa"/>
            <w:vAlign w:val="center"/>
          </w:tcPr>
          <w:p w:rsidR="000C4CEE" w:rsidRPr="009535A2" w:rsidRDefault="000C4CEE" w:rsidP="00BB023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535A2">
              <w:rPr>
                <w:rFonts w:cs="B Nazanin" w:hint="cs"/>
                <w:b/>
                <w:bCs/>
                <w:sz w:val="20"/>
                <w:szCs w:val="20"/>
                <w:rtl/>
              </w:rPr>
              <w:t>دلایل عدم تحقق شاخص</w:t>
            </w:r>
          </w:p>
        </w:tc>
        <w:tc>
          <w:tcPr>
            <w:tcW w:w="815" w:type="dxa"/>
            <w:tcBorders>
              <w:left w:val="nil"/>
            </w:tcBorders>
            <w:textDirection w:val="tbRl"/>
            <w:vAlign w:val="center"/>
          </w:tcPr>
          <w:p w:rsidR="000C4CEE" w:rsidRPr="009535A2" w:rsidRDefault="000C4CEE" w:rsidP="000C4CEE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تایید کننده نهایی</w:t>
            </w:r>
          </w:p>
        </w:tc>
        <w:tc>
          <w:tcPr>
            <w:tcW w:w="450" w:type="dxa"/>
            <w:tcBorders>
              <w:left w:val="nil"/>
            </w:tcBorders>
            <w:textDirection w:val="tbRl"/>
            <w:vAlign w:val="center"/>
          </w:tcPr>
          <w:p w:rsidR="000C4CEE" w:rsidRPr="009535A2" w:rsidRDefault="000C4CEE" w:rsidP="000C4CEE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540" w:type="dxa"/>
            <w:tcBorders>
              <w:left w:val="nil"/>
            </w:tcBorders>
            <w:textDirection w:val="tbRl"/>
            <w:vAlign w:val="center"/>
          </w:tcPr>
          <w:p w:rsidR="000C4CEE" w:rsidRPr="009535A2" w:rsidRDefault="000C4CEE" w:rsidP="000C4CEE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خود ارزیابی</w:t>
            </w:r>
          </w:p>
        </w:tc>
        <w:tc>
          <w:tcPr>
            <w:tcW w:w="5035" w:type="dxa"/>
            <w:gridSpan w:val="2"/>
            <w:tcBorders>
              <w:left w:val="nil"/>
            </w:tcBorders>
            <w:vAlign w:val="center"/>
          </w:tcPr>
          <w:p w:rsidR="000C4CEE" w:rsidRPr="00BB0230" w:rsidRDefault="000C4CEE" w:rsidP="00BB023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0230">
              <w:rPr>
                <w:rFonts w:cs="B Nazanin" w:hint="cs"/>
                <w:b/>
                <w:bCs/>
                <w:sz w:val="24"/>
                <w:szCs w:val="24"/>
                <w:rtl/>
              </w:rPr>
              <w:t>شاخص های اختصاصی ارزیابی(ماموریت های محوله)</w:t>
            </w:r>
          </w:p>
          <w:p w:rsidR="000C4CEE" w:rsidRPr="009535A2" w:rsidRDefault="000C4CEE" w:rsidP="00BB023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extDirection w:val="tbRl"/>
            <w:vAlign w:val="center"/>
          </w:tcPr>
          <w:p w:rsidR="000C4CEE" w:rsidRPr="009535A2" w:rsidRDefault="000C4CEE" w:rsidP="00BB023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535A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C4CEE" w:rsidTr="006F3153">
        <w:trPr>
          <w:trHeight w:val="533"/>
        </w:trPr>
        <w:tc>
          <w:tcPr>
            <w:tcW w:w="3325" w:type="dxa"/>
          </w:tcPr>
          <w:p w:rsidR="000C4CEE" w:rsidRDefault="000C4CEE" w:rsidP="00BB0230"/>
        </w:tc>
        <w:tc>
          <w:tcPr>
            <w:tcW w:w="3330" w:type="dxa"/>
          </w:tcPr>
          <w:p w:rsidR="000C4CEE" w:rsidRDefault="000C4CEE" w:rsidP="00BB0230"/>
        </w:tc>
        <w:tc>
          <w:tcPr>
            <w:tcW w:w="815" w:type="dxa"/>
          </w:tcPr>
          <w:p w:rsidR="000C4CEE" w:rsidRDefault="000C4CEE" w:rsidP="00BB0230"/>
        </w:tc>
        <w:tc>
          <w:tcPr>
            <w:tcW w:w="450" w:type="dxa"/>
          </w:tcPr>
          <w:p w:rsidR="000C4CEE" w:rsidRDefault="000C4CEE" w:rsidP="00BB0230"/>
        </w:tc>
        <w:tc>
          <w:tcPr>
            <w:tcW w:w="540" w:type="dxa"/>
          </w:tcPr>
          <w:p w:rsidR="000C4CEE" w:rsidRDefault="000C4CEE" w:rsidP="00BB0230"/>
        </w:tc>
        <w:tc>
          <w:tcPr>
            <w:tcW w:w="5035" w:type="dxa"/>
            <w:gridSpan w:val="2"/>
            <w:vAlign w:val="center"/>
          </w:tcPr>
          <w:p w:rsidR="000C4CEE" w:rsidRPr="006F3153" w:rsidRDefault="000C4CEE" w:rsidP="006F3153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</w:rPr>
            </w:pP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برنامه و تقویم اجرایی و تلاش برای اجرای آن(</w:t>
            </w:r>
            <w:r w:rsidR="006F3153">
              <w:rPr>
                <w:rFonts w:cs="B Nazanin"/>
                <w:b/>
                <w:bCs/>
                <w:sz w:val="18"/>
                <w:szCs w:val="18"/>
              </w:rPr>
              <w:t>0-2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="006F3153"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رعایت اصول،قوانین و مقررات در حیطه وظیفه شغلی (</w:t>
            </w:r>
            <w:r w:rsidR="006F3153">
              <w:rPr>
                <w:rFonts w:cs="B Nazanin"/>
                <w:b/>
                <w:bCs/>
                <w:sz w:val="18"/>
                <w:szCs w:val="18"/>
              </w:rPr>
              <w:t>0-2</w:t>
            </w:r>
            <w:r w:rsidR="006F3153"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540" w:type="dxa"/>
            <w:vAlign w:val="center"/>
          </w:tcPr>
          <w:p w:rsidR="000C4CEE" w:rsidRDefault="000C4CEE" w:rsidP="00584B3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0C4CEE" w:rsidTr="006F3153">
        <w:trPr>
          <w:trHeight w:val="542"/>
        </w:trPr>
        <w:tc>
          <w:tcPr>
            <w:tcW w:w="3325" w:type="dxa"/>
          </w:tcPr>
          <w:p w:rsidR="000C4CEE" w:rsidRDefault="000C4CEE" w:rsidP="00BB0230"/>
        </w:tc>
        <w:tc>
          <w:tcPr>
            <w:tcW w:w="3330" w:type="dxa"/>
          </w:tcPr>
          <w:p w:rsidR="000C4CEE" w:rsidRDefault="000C4CEE" w:rsidP="00BB0230"/>
        </w:tc>
        <w:tc>
          <w:tcPr>
            <w:tcW w:w="815" w:type="dxa"/>
          </w:tcPr>
          <w:p w:rsidR="000C4CEE" w:rsidRDefault="000C4CEE" w:rsidP="00BB0230"/>
        </w:tc>
        <w:tc>
          <w:tcPr>
            <w:tcW w:w="450" w:type="dxa"/>
          </w:tcPr>
          <w:p w:rsidR="000C4CEE" w:rsidRDefault="000C4CEE" w:rsidP="00BB0230"/>
        </w:tc>
        <w:tc>
          <w:tcPr>
            <w:tcW w:w="540" w:type="dxa"/>
          </w:tcPr>
          <w:p w:rsidR="000C4CEE" w:rsidRDefault="000C4CEE" w:rsidP="00BB0230"/>
        </w:tc>
        <w:tc>
          <w:tcPr>
            <w:tcW w:w="5035" w:type="dxa"/>
            <w:gridSpan w:val="2"/>
            <w:vAlign w:val="center"/>
          </w:tcPr>
          <w:p w:rsidR="000C4CEE" w:rsidRPr="006F3153" w:rsidRDefault="006F3153" w:rsidP="00584B31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</w:rPr>
            </w:pPr>
            <w:r w:rsidRPr="006F3153">
              <w:rPr>
                <w:rFonts w:cs="B Nazanin" w:hint="cs"/>
                <w:b/>
                <w:bCs/>
                <w:sz w:val="16"/>
                <w:szCs w:val="16"/>
                <w:rtl/>
              </w:rPr>
              <w:t>بکارگیری شیوه های مناسب مدیریت مشارکتی و انتقال روش ها ومهارتهای خود به دیگران (</w:t>
            </w:r>
            <w:r w:rsidRPr="006F3153">
              <w:rPr>
                <w:rFonts w:cs="B Nazanin"/>
                <w:b/>
                <w:bCs/>
                <w:sz w:val="16"/>
                <w:szCs w:val="16"/>
              </w:rPr>
              <w:t>0-2</w:t>
            </w:r>
            <w:r w:rsidRPr="006F3153">
              <w:rPr>
                <w:rFonts w:cs="B Nazanin" w:hint="cs"/>
                <w:b/>
                <w:bCs/>
                <w:sz w:val="16"/>
                <w:szCs w:val="16"/>
                <w:rtl/>
              </w:rPr>
              <w:t>) ارزیابی عملکرد مستمر کارکنان و ارائه بازخوردهای لازم(</w:t>
            </w:r>
            <w:r w:rsidRPr="006F3153">
              <w:rPr>
                <w:rFonts w:cs="B Nazanin"/>
                <w:b/>
                <w:bCs/>
                <w:sz w:val="16"/>
                <w:szCs w:val="16"/>
              </w:rPr>
              <w:t>0-2</w:t>
            </w:r>
            <w:r w:rsidRPr="006F3153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540" w:type="dxa"/>
            <w:vAlign w:val="center"/>
          </w:tcPr>
          <w:p w:rsidR="000C4CEE" w:rsidRDefault="000C4CEE" w:rsidP="00584B31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0C4CEE" w:rsidTr="006F3153">
        <w:trPr>
          <w:trHeight w:val="470"/>
        </w:trPr>
        <w:tc>
          <w:tcPr>
            <w:tcW w:w="3325" w:type="dxa"/>
          </w:tcPr>
          <w:p w:rsidR="000C4CEE" w:rsidRDefault="000C4CEE" w:rsidP="00BB0230"/>
        </w:tc>
        <w:tc>
          <w:tcPr>
            <w:tcW w:w="3330" w:type="dxa"/>
          </w:tcPr>
          <w:p w:rsidR="000C4CEE" w:rsidRDefault="000C4CEE" w:rsidP="00BB0230"/>
        </w:tc>
        <w:tc>
          <w:tcPr>
            <w:tcW w:w="815" w:type="dxa"/>
          </w:tcPr>
          <w:p w:rsidR="000C4CEE" w:rsidRDefault="000C4CEE" w:rsidP="00BB0230"/>
        </w:tc>
        <w:tc>
          <w:tcPr>
            <w:tcW w:w="450" w:type="dxa"/>
          </w:tcPr>
          <w:p w:rsidR="000C4CEE" w:rsidRDefault="000C4CEE" w:rsidP="00BB0230"/>
        </w:tc>
        <w:tc>
          <w:tcPr>
            <w:tcW w:w="540" w:type="dxa"/>
          </w:tcPr>
          <w:p w:rsidR="000C4CEE" w:rsidRDefault="000C4CEE" w:rsidP="00BB0230"/>
        </w:tc>
        <w:tc>
          <w:tcPr>
            <w:tcW w:w="5035" w:type="dxa"/>
            <w:gridSpan w:val="2"/>
            <w:vAlign w:val="center"/>
          </w:tcPr>
          <w:p w:rsidR="000C4CEE" w:rsidRPr="006F3153" w:rsidRDefault="006F3153" w:rsidP="006F3153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</w:rPr>
            </w:pP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بموقع مکاتبات،اقدام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ات،نظارت و پیگیری تا حصول نتیجه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cs="B Nazanin"/>
                <w:b/>
                <w:bCs/>
                <w:sz w:val="18"/>
                <w:szCs w:val="18"/>
              </w:rPr>
              <w:t>0-2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توجه به اولویت امور محوله و استفاده از زمان تعیین شده 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cs="B Nazanin"/>
                <w:b/>
                <w:bCs/>
                <w:sz w:val="18"/>
                <w:szCs w:val="18"/>
              </w:rPr>
              <w:t>0-2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540" w:type="dxa"/>
            <w:vAlign w:val="center"/>
          </w:tcPr>
          <w:p w:rsidR="000C4CEE" w:rsidRDefault="000C4CEE" w:rsidP="00584B31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0C4CEE" w:rsidTr="006F3153">
        <w:trPr>
          <w:trHeight w:val="70"/>
        </w:trPr>
        <w:tc>
          <w:tcPr>
            <w:tcW w:w="3325" w:type="dxa"/>
          </w:tcPr>
          <w:p w:rsidR="000C4CEE" w:rsidRDefault="000C4CEE" w:rsidP="00BB0230"/>
        </w:tc>
        <w:tc>
          <w:tcPr>
            <w:tcW w:w="3330" w:type="dxa"/>
          </w:tcPr>
          <w:p w:rsidR="000C4CEE" w:rsidRDefault="000C4CEE" w:rsidP="00BB0230"/>
        </w:tc>
        <w:tc>
          <w:tcPr>
            <w:tcW w:w="815" w:type="dxa"/>
          </w:tcPr>
          <w:p w:rsidR="000C4CEE" w:rsidRDefault="000C4CEE" w:rsidP="00BB0230"/>
        </w:tc>
        <w:tc>
          <w:tcPr>
            <w:tcW w:w="450" w:type="dxa"/>
          </w:tcPr>
          <w:p w:rsidR="000C4CEE" w:rsidRDefault="000C4CEE" w:rsidP="00BB0230"/>
        </w:tc>
        <w:tc>
          <w:tcPr>
            <w:tcW w:w="540" w:type="dxa"/>
          </w:tcPr>
          <w:p w:rsidR="000C4CEE" w:rsidRDefault="000C4CEE" w:rsidP="00BB0230"/>
        </w:tc>
        <w:tc>
          <w:tcPr>
            <w:tcW w:w="5035" w:type="dxa"/>
            <w:gridSpan w:val="2"/>
            <w:vAlign w:val="center"/>
          </w:tcPr>
          <w:p w:rsidR="000C4CEE" w:rsidRPr="006F3153" w:rsidRDefault="006F3153" w:rsidP="00584B31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</w:rPr>
            </w:pP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ایجاد انگیزه وعلاقه مندی به انجام وظایف در بین کارکنان(</w:t>
            </w:r>
            <w:r>
              <w:rPr>
                <w:rFonts w:cs="B Nazanin"/>
                <w:b/>
                <w:bCs/>
                <w:sz w:val="18"/>
                <w:szCs w:val="18"/>
              </w:rPr>
              <w:t>0-2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) قدردانی و تشویق از تلاش،کوشش و ایده های جدید کارکنان(</w:t>
            </w:r>
            <w:r>
              <w:rPr>
                <w:rFonts w:cs="B Nazanin"/>
                <w:b/>
                <w:bCs/>
                <w:sz w:val="18"/>
                <w:szCs w:val="18"/>
              </w:rPr>
              <w:t>0-2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540" w:type="dxa"/>
            <w:vAlign w:val="center"/>
          </w:tcPr>
          <w:p w:rsidR="000C4CEE" w:rsidRDefault="000C4CEE" w:rsidP="00584B3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0C4CEE" w:rsidTr="006F3153">
        <w:trPr>
          <w:trHeight w:val="227"/>
        </w:trPr>
        <w:tc>
          <w:tcPr>
            <w:tcW w:w="3325" w:type="dxa"/>
          </w:tcPr>
          <w:p w:rsidR="000C4CEE" w:rsidRDefault="000C4CEE" w:rsidP="00BB0230"/>
        </w:tc>
        <w:tc>
          <w:tcPr>
            <w:tcW w:w="3330" w:type="dxa"/>
          </w:tcPr>
          <w:p w:rsidR="000C4CEE" w:rsidRDefault="000C4CEE" w:rsidP="00BB0230"/>
        </w:tc>
        <w:tc>
          <w:tcPr>
            <w:tcW w:w="815" w:type="dxa"/>
          </w:tcPr>
          <w:p w:rsidR="000C4CEE" w:rsidRDefault="000C4CEE" w:rsidP="00BB0230"/>
        </w:tc>
        <w:tc>
          <w:tcPr>
            <w:tcW w:w="450" w:type="dxa"/>
          </w:tcPr>
          <w:p w:rsidR="000C4CEE" w:rsidRDefault="000C4CEE" w:rsidP="00BB0230"/>
        </w:tc>
        <w:tc>
          <w:tcPr>
            <w:tcW w:w="540" w:type="dxa"/>
          </w:tcPr>
          <w:p w:rsidR="000C4CEE" w:rsidRDefault="000C4CEE" w:rsidP="00BB0230"/>
        </w:tc>
        <w:tc>
          <w:tcPr>
            <w:tcW w:w="5035" w:type="dxa"/>
            <w:gridSpan w:val="2"/>
            <w:vAlign w:val="center"/>
          </w:tcPr>
          <w:p w:rsidR="000C4CEE" w:rsidRPr="006F3153" w:rsidRDefault="006F3153" w:rsidP="00584B31">
            <w:pPr>
              <w:bidi/>
              <w:ind w:left="113" w:right="113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اهتمام،تعامل،معاضدت،نگرش سیستمی و پویایی مدیریتی(</w:t>
            </w:r>
            <w:r>
              <w:rPr>
                <w:rFonts w:cs="B Nazanin"/>
                <w:b/>
                <w:bCs/>
                <w:sz w:val="18"/>
                <w:szCs w:val="18"/>
              </w:rPr>
              <w:t>0-2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) مسولیت پذیری و شرکت در کار گروهی (</w:t>
            </w:r>
            <w:r>
              <w:rPr>
                <w:rFonts w:cs="B Nazanin"/>
                <w:b/>
                <w:bCs/>
                <w:sz w:val="18"/>
                <w:szCs w:val="18"/>
              </w:rPr>
              <w:t>0-2</w:t>
            </w:r>
            <w:r w:rsidRPr="006F315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540" w:type="dxa"/>
            <w:vAlign w:val="center"/>
          </w:tcPr>
          <w:p w:rsidR="000C4CEE" w:rsidRDefault="000C4CEE" w:rsidP="00584B31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0C4CEE" w:rsidTr="006F3153">
        <w:trPr>
          <w:trHeight w:val="695"/>
        </w:trPr>
        <w:tc>
          <w:tcPr>
            <w:tcW w:w="3325" w:type="dxa"/>
          </w:tcPr>
          <w:p w:rsidR="000C4CEE" w:rsidRDefault="000C4CEE" w:rsidP="00BB0230"/>
        </w:tc>
        <w:tc>
          <w:tcPr>
            <w:tcW w:w="3330" w:type="dxa"/>
          </w:tcPr>
          <w:p w:rsidR="000C4CEE" w:rsidRDefault="000C4CEE" w:rsidP="00BB0230"/>
        </w:tc>
        <w:tc>
          <w:tcPr>
            <w:tcW w:w="815" w:type="dxa"/>
          </w:tcPr>
          <w:p w:rsidR="000C4CEE" w:rsidRDefault="000C4CEE" w:rsidP="00BB0230"/>
        </w:tc>
        <w:tc>
          <w:tcPr>
            <w:tcW w:w="450" w:type="dxa"/>
          </w:tcPr>
          <w:p w:rsidR="000C4CEE" w:rsidRDefault="000C4CEE" w:rsidP="00BB0230"/>
        </w:tc>
        <w:tc>
          <w:tcPr>
            <w:tcW w:w="540" w:type="dxa"/>
          </w:tcPr>
          <w:p w:rsidR="000C4CEE" w:rsidRDefault="000C4CEE" w:rsidP="00BB0230"/>
        </w:tc>
        <w:tc>
          <w:tcPr>
            <w:tcW w:w="5035" w:type="dxa"/>
            <w:gridSpan w:val="2"/>
            <w:vAlign w:val="center"/>
          </w:tcPr>
          <w:p w:rsidR="000C4CEE" w:rsidRPr="00584B31" w:rsidRDefault="00F91060" w:rsidP="00F91060">
            <w:pPr>
              <w:bidi/>
              <w:ind w:left="113" w:right="113"/>
              <w:jc w:val="right"/>
              <w:rPr>
                <w:rFonts w:cs="B Nazanin"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</w:p>
        </w:tc>
        <w:tc>
          <w:tcPr>
            <w:tcW w:w="540" w:type="dxa"/>
            <w:vAlign w:val="center"/>
          </w:tcPr>
          <w:p w:rsidR="000C4CEE" w:rsidRDefault="000C4CEE" w:rsidP="00584B31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584B31" w:rsidTr="006F3153">
        <w:trPr>
          <w:trHeight w:val="533"/>
        </w:trPr>
        <w:tc>
          <w:tcPr>
            <w:tcW w:w="3325" w:type="dxa"/>
          </w:tcPr>
          <w:p w:rsidR="00584B31" w:rsidRDefault="00584B31" w:rsidP="00BB0230"/>
        </w:tc>
        <w:tc>
          <w:tcPr>
            <w:tcW w:w="3330" w:type="dxa"/>
          </w:tcPr>
          <w:p w:rsidR="00584B31" w:rsidRDefault="00584B31" w:rsidP="00BB0230"/>
        </w:tc>
        <w:tc>
          <w:tcPr>
            <w:tcW w:w="815" w:type="dxa"/>
          </w:tcPr>
          <w:p w:rsidR="00584B31" w:rsidRDefault="00584B31" w:rsidP="00BB0230"/>
        </w:tc>
        <w:tc>
          <w:tcPr>
            <w:tcW w:w="450" w:type="dxa"/>
          </w:tcPr>
          <w:p w:rsidR="00584B31" w:rsidRDefault="00584B31" w:rsidP="00BB0230"/>
        </w:tc>
        <w:tc>
          <w:tcPr>
            <w:tcW w:w="540" w:type="dxa"/>
          </w:tcPr>
          <w:p w:rsidR="00584B31" w:rsidRDefault="00584B31" w:rsidP="00BB0230"/>
        </w:tc>
        <w:tc>
          <w:tcPr>
            <w:tcW w:w="5035" w:type="dxa"/>
            <w:gridSpan w:val="2"/>
            <w:tcBorders>
              <w:right w:val="nil"/>
            </w:tcBorders>
            <w:vAlign w:val="center"/>
          </w:tcPr>
          <w:p w:rsidR="00584B31" w:rsidRPr="00584B31" w:rsidRDefault="00F91060" w:rsidP="00F91060">
            <w:pPr>
              <w:bidi/>
              <w:jc w:val="right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540" w:type="dxa"/>
            <w:vAlign w:val="center"/>
          </w:tcPr>
          <w:p w:rsidR="00584B31" w:rsidRDefault="00584B31" w:rsidP="00584B31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584B31" w:rsidRPr="00584B31" w:rsidTr="006F3153">
        <w:trPr>
          <w:trHeight w:val="623"/>
        </w:trPr>
        <w:tc>
          <w:tcPr>
            <w:tcW w:w="3325" w:type="dxa"/>
          </w:tcPr>
          <w:p w:rsidR="00584B31" w:rsidRDefault="00584B31" w:rsidP="00584B31"/>
        </w:tc>
        <w:tc>
          <w:tcPr>
            <w:tcW w:w="3330" w:type="dxa"/>
          </w:tcPr>
          <w:p w:rsidR="00584B31" w:rsidRDefault="00584B31" w:rsidP="00584B31"/>
        </w:tc>
        <w:tc>
          <w:tcPr>
            <w:tcW w:w="815" w:type="dxa"/>
          </w:tcPr>
          <w:p w:rsidR="00584B31" w:rsidRDefault="00584B31" w:rsidP="00584B31"/>
        </w:tc>
        <w:tc>
          <w:tcPr>
            <w:tcW w:w="450" w:type="dxa"/>
          </w:tcPr>
          <w:p w:rsidR="00584B31" w:rsidRDefault="00584B31" w:rsidP="00584B31"/>
        </w:tc>
        <w:tc>
          <w:tcPr>
            <w:tcW w:w="540" w:type="dxa"/>
          </w:tcPr>
          <w:p w:rsidR="00584B31" w:rsidRDefault="00584B31" w:rsidP="00584B31"/>
        </w:tc>
        <w:tc>
          <w:tcPr>
            <w:tcW w:w="5035" w:type="dxa"/>
            <w:gridSpan w:val="2"/>
            <w:tcBorders>
              <w:right w:val="nil"/>
            </w:tcBorders>
          </w:tcPr>
          <w:p w:rsidR="00584B31" w:rsidRPr="00584B31" w:rsidRDefault="00F91060" w:rsidP="00F91060">
            <w:pPr>
              <w:bidi/>
              <w:jc w:val="right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540" w:type="dxa"/>
            <w:vAlign w:val="center"/>
          </w:tcPr>
          <w:p w:rsidR="00584B31" w:rsidRPr="00584B31" w:rsidRDefault="00584B31" w:rsidP="00584B31">
            <w:pPr>
              <w:jc w:val="center"/>
              <w:rPr>
                <w:rFonts w:cs="B Nazanin"/>
              </w:rPr>
            </w:pPr>
            <w:r w:rsidRPr="00584B31">
              <w:rPr>
                <w:rFonts w:cs="B Nazanin" w:hint="cs"/>
                <w:rtl/>
              </w:rPr>
              <w:t>8</w:t>
            </w:r>
          </w:p>
        </w:tc>
      </w:tr>
      <w:tr w:rsidR="00584B31" w:rsidRPr="00584B31" w:rsidTr="006F3153">
        <w:trPr>
          <w:trHeight w:val="443"/>
        </w:trPr>
        <w:tc>
          <w:tcPr>
            <w:tcW w:w="3325" w:type="dxa"/>
          </w:tcPr>
          <w:p w:rsidR="00584B31" w:rsidRDefault="00584B31" w:rsidP="00584B31"/>
        </w:tc>
        <w:tc>
          <w:tcPr>
            <w:tcW w:w="3330" w:type="dxa"/>
          </w:tcPr>
          <w:p w:rsidR="00584B31" w:rsidRDefault="00584B31" w:rsidP="00584B31"/>
        </w:tc>
        <w:tc>
          <w:tcPr>
            <w:tcW w:w="815" w:type="dxa"/>
          </w:tcPr>
          <w:p w:rsidR="00584B31" w:rsidRDefault="00584B31" w:rsidP="00584B31"/>
        </w:tc>
        <w:tc>
          <w:tcPr>
            <w:tcW w:w="450" w:type="dxa"/>
          </w:tcPr>
          <w:p w:rsidR="00584B31" w:rsidRDefault="00584B31" w:rsidP="00584B31"/>
        </w:tc>
        <w:tc>
          <w:tcPr>
            <w:tcW w:w="540" w:type="dxa"/>
          </w:tcPr>
          <w:p w:rsidR="00584B31" w:rsidRDefault="00584B31" w:rsidP="00584B31"/>
        </w:tc>
        <w:tc>
          <w:tcPr>
            <w:tcW w:w="5035" w:type="dxa"/>
            <w:gridSpan w:val="2"/>
          </w:tcPr>
          <w:p w:rsidR="00584B31" w:rsidRPr="00584B31" w:rsidRDefault="00F91060" w:rsidP="00F91060">
            <w:pPr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540" w:type="dxa"/>
            <w:vAlign w:val="center"/>
          </w:tcPr>
          <w:p w:rsidR="00584B31" w:rsidRPr="00584B31" w:rsidRDefault="00584B31" w:rsidP="00584B31">
            <w:pPr>
              <w:jc w:val="center"/>
              <w:rPr>
                <w:rFonts w:cs="B Nazanin"/>
              </w:rPr>
            </w:pPr>
            <w:r w:rsidRPr="00584B31">
              <w:rPr>
                <w:rFonts w:cs="B Nazanin" w:hint="cs"/>
                <w:rtl/>
              </w:rPr>
              <w:t>9</w:t>
            </w:r>
          </w:p>
        </w:tc>
      </w:tr>
      <w:tr w:rsidR="00584B31" w:rsidRPr="00584B31" w:rsidTr="006F3153">
        <w:trPr>
          <w:trHeight w:val="530"/>
        </w:trPr>
        <w:tc>
          <w:tcPr>
            <w:tcW w:w="3325" w:type="dxa"/>
          </w:tcPr>
          <w:p w:rsidR="00584B31" w:rsidRDefault="00584B31" w:rsidP="00584B31"/>
        </w:tc>
        <w:tc>
          <w:tcPr>
            <w:tcW w:w="3330" w:type="dxa"/>
          </w:tcPr>
          <w:p w:rsidR="00584B31" w:rsidRDefault="00584B31" w:rsidP="00584B31"/>
        </w:tc>
        <w:tc>
          <w:tcPr>
            <w:tcW w:w="815" w:type="dxa"/>
          </w:tcPr>
          <w:p w:rsidR="00584B31" w:rsidRDefault="00584B31" w:rsidP="00584B31"/>
        </w:tc>
        <w:tc>
          <w:tcPr>
            <w:tcW w:w="450" w:type="dxa"/>
          </w:tcPr>
          <w:p w:rsidR="00584B31" w:rsidRDefault="00584B31" w:rsidP="00584B31"/>
        </w:tc>
        <w:tc>
          <w:tcPr>
            <w:tcW w:w="540" w:type="dxa"/>
          </w:tcPr>
          <w:p w:rsidR="00584B31" w:rsidRDefault="00584B31" w:rsidP="00584B31"/>
        </w:tc>
        <w:tc>
          <w:tcPr>
            <w:tcW w:w="5035" w:type="dxa"/>
            <w:gridSpan w:val="2"/>
          </w:tcPr>
          <w:p w:rsidR="00584B31" w:rsidRPr="00584B31" w:rsidRDefault="00F91060" w:rsidP="00F91060">
            <w:pPr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540" w:type="dxa"/>
            <w:vAlign w:val="center"/>
          </w:tcPr>
          <w:p w:rsidR="00584B31" w:rsidRPr="00584B31" w:rsidRDefault="00584B31" w:rsidP="00584B31">
            <w:pPr>
              <w:jc w:val="center"/>
              <w:rPr>
                <w:rFonts w:cs="B Nazanin"/>
              </w:rPr>
            </w:pPr>
            <w:r w:rsidRPr="00584B31">
              <w:rPr>
                <w:rFonts w:cs="B Nazanin" w:hint="cs"/>
                <w:rtl/>
              </w:rPr>
              <w:t>10</w:t>
            </w:r>
          </w:p>
        </w:tc>
      </w:tr>
      <w:tr w:rsidR="00584B31" w:rsidRPr="00584B31" w:rsidTr="006F3153">
        <w:trPr>
          <w:trHeight w:val="350"/>
        </w:trPr>
        <w:tc>
          <w:tcPr>
            <w:tcW w:w="3325" w:type="dxa"/>
          </w:tcPr>
          <w:p w:rsidR="00584B31" w:rsidRDefault="00584B31" w:rsidP="00584B31"/>
        </w:tc>
        <w:tc>
          <w:tcPr>
            <w:tcW w:w="3330" w:type="dxa"/>
          </w:tcPr>
          <w:p w:rsidR="00584B31" w:rsidRDefault="00584B31" w:rsidP="00584B31"/>
        </w:tc>
        <w:tc>
          <w:tcPr>
            <w:tcW w:w="815" w:type="dxa"/>
          </w:tcPr>
          <w:p w:rsidR="00584B31" w:rsidRDefault="00584B31" w:rsidP="00584B31"/>
        </w:tc>
        <w:tc>
          <w:tcPr>
            <w:tcW w:w="450" w:type="dxa"/>
          </w:tcPr>
          <w:p w:rsidR="00584B31" w:rsidRDefault="00584B31" w:rsidP="00584B31"/>
        </w:tc>
        <w:tc>
          <w:tcPr>
            <w:tcW w:w="540" w:type="dxa"/>
          </w:tcPr>
          <w:p w:rsidR="00584B31" w:rsidRDefault="00584B31" w:rsidP="00584B31"/>
        </w:tc>
        <w:tc>
          <w:tcPr>
            <w:tcW w:w="5035" w:type="dxa"/>
            <w:gridSpan w:val="2"/>
          </w:tcPr>
          <w:p w:rsidR="00584B31" w:rsidRPr="00584B31" w:rsidRDefault="006F3153" w:rsidP="006F315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امتیازات (40 امتیاز)</w:t>
            </w:r>
          </w:p>
        </w:tc>
        <w:tc>
          <w:tcPr>
            <w:tcW w:w="540" w:type="dxa"/>
            <w:vAlign w:val="center"/>
          </w:tcPr>
          <w:p w:rsidR="00584B31" w:rsidRPr="00584B31" w:rsidRDefault="00584B31" w:rsidP="00584B31">
            <w:pPr>
              <w:jc w:val="center"/>
              <w:rPr>
                <w:rFonts w:cs="B Nazanin"/>
              </w:rPr>
            </w:pPr>
          </w:p>
        </w:tc>
      </w:tr>
    </w:tbl>
    <w:p w:rsidR="00547A31" w:rsidRDefault="00547A31">
      <w:pPr>
        <w:rPr>
          <w:rtl/>
        </w:rPr>
      </w:pPr>
    </w:p>
    <w:p w:rsidR="00685C54" w:rsidRDefault="00685C54"/>
    <w:sectPr w:rsidR="00685C54" w:rsidSect="00C87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44" w:footer="0" w:gutter="0"/>
      <w:pgBorders w:offsetFrom="page">
        <w:top w:val="twistedLines1" w:sz="16" w:space="27" w:color="auto"/>
        <w:left w:val="twistedLines1" w:sz="16" w:space="24" w:color="auto"/>
        <w:bottom w:val="twistedLines1" w:sz="16" w:space="20" w:color="auto"/>
        <w:right w:val="twistedLines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67" w:rsidRDefault="00DA5B67" w:rsidP="00DA55BF">
      <w:pPr>
        <w:spacing w:after="0" w:line="240" w:lineRule="auto"/>
      </w:pPr>
      <w:r>
        <w:separator/>
      </w:r>
    </w:p>
  </w:endnote>
  <w:endnote w:type="continuationSeparator" w:id="0">
    <w:p w:rsidR="00DA5B67" w:rsidRDefault="00DA5B67" w:rsidP="00D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31" w:rsidRDefault="00584B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31" w:rsidRDefault="00584B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31" w:rsidRDefault="00584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67" w:rsidRDefault="00DA5B67" w:rsidP="00DA55BF">
      <w:pPr>
        <w:spacing w:after="0" w:line="240" w:lineRule="auto"/>
      </w:pPr>
      <w:r>
        <w:separator/>
      </w:r>
    </w:p>
  </w:footnote>
  <w:footnote w:type="continuationSeparator" w:id="0">
    <w:p w:rsidR="00DA5B67" w:rsidRDefault="00DA5B67" w:rsidP="00DA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31" w:rsidRDefault="00584B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BF" w:rsidRPr="009535A2" w:rsidRDefault="00DA55BF" w:rsidP="003B57E0">
    <w:pPr>
      <w:pStyle w:val="Header"/>
      <w:jc w:val="center"/>
      <w:rPr>
        <w:rFonts w:cs="B Nazanin"/>
        <w:b/>
        <w:bCs/>
        <w:sz w:val="24"/>
        <w:szCs w:val="24"/>
        <w:lang w:bidi="fa-IR"/>
      </w:rPr>
    </w:pPr>
    <w:r w:rsidRPr="009535A2">
      <w:rPr>
        <w:rFonts w:cs="B Nazanin" w:hint="cs"/>
        <w:b/>
        <w:bCs/>
        <w:sz w:val="24"/>
        <w:szCs w:val="24"/>
        <w:rtl/>
        <w:lang w:bidi="fa-IR"/>
      </w:rPr>
      <w:t>نمون برگ شماره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Pr="009535A2">
      <w:rPr>
        <w:rFonts w:cs="B Nazanin" w:hint="cs"/>
        <w:b/>
        <w:bCs/>
        <w:sz w:val="24"/>
        <w:szCs w:val="24"/>
        <w:rtl/>
        <w:lang w:bidi="fa-IR"/>
      </w:rPr>
      <w:t xml:space="preserve">( 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  </w:t>
    </w:r>
    <w:r w:rsidR="003B57E0">
      <w:rPr>
        <w:rFonts w:cs="B Nazanin" w:hint="cs"/>
        <w:b/>
        <w:bCs/>
        <w:sz w:val="24"/>
        <w:szCs w:val="24"/>
        <w:rtl/>
        <w:lang w:bidi="fa-IR"/>
      </w:rPr>
      <w:t>2</w:t>
    </w:r>
    <w:r w:rsidRPr="009535A2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 </w:t>
    </w:r>
    <w:r w:rsidRPr="009535A2">
      <w:rPr>
        <w:rFonts w:cs="B Nazanin" w:hint="cs"/>
        <w:b/>
        <w:bCs/>
        <w:sz w:val="24"/>
        <w:szCs w:val="24"/>
        <w:rtl/>
        <w:lang w:bidi="fa-IR"/>
      </w:rPr>
      <w:t xml:space="preserve"> ) محورها و شاخص های ارزیابی عملکرد </w:t>
    </w:r>
    <w:r w:rsidR="003B57E0">
      <w:rPr>
        <w:rFonts w:cs="B Nazanin" w:hint="cs"/>
        <w:b/>
        <w:bCs/>
        <w:sz w:val="24"/>
        <w:szCs w:val="24"/>
        <w:rtl/>
        <w:lang w:bidi="fa-IR"/>
      </w:rPr>
      <w:t>مدیران پایه(مدیران امور مالی،منابع انسانی،داخلی،دپارتمان زبان،آی تی،آموزشی،تربیتی)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31" w:rsidRDefault="00584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F00"/>
    <w:multiLevelType w:val="hybridMultilevel"/>
    <w:tmpl w:val="EF22AF9A"/>
    <w:lvl w:ilvl="0" w:tplc="2F7E7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F7"/>
    <w:rsid w:val="000C4CEE"/>
    <w:rsid w:val="001103BF"/>
    <w:rsid w:val="001B42BA"/>
    <w:rsid w:val="00221DF4"/>
    <w:rsid w:val="003011C2"/>
    <w:rsid w:val="00360088"/>
    <w:rsid w:val="003B57E0"/>
    <w:rsid w:val="003D7D39"/>
    <w:rsid w:val="0041658D"/>
    <w:rsid w:val="004D4654"/>
    <w:rsid w:val="00500B16"/>
    <w:rsid w:val="00541DF7"/>
    <w:rsid w:val="00547A31"/>
    <w:rsid w:val="00584B31"/>
    <w:rsid w:val="005F3FAE"/>
    <w:rsid w:val="00685C54"/>
    <w:rsid w:val="006F3153"/>
    <w:rsid w:val="007466C6"/>
    <w:rsid w:val="007C20C3"/>
    <w:rsid w:val="009535A2"/>
    <w:rsid w:val="00A62ABD"/>
    <w:rsid w:val="00AA70F7"/>
    <w:rsid w:val="00BB0230"/>
    <w:rsid w:val="00C7372B"/>
    <w:rsid w:val="00C812B9"/>
    <w:rsid w:val="00C877B9"/>
    <w:rsid w:val="00D23436"/>
    <w:rsid w:val="00D87F1A"/>
    <w:rsid w:val="00DA55BF"/>
    <w:rsid w:val="00DA5B67"/>
    <w:rsid w:val="00DA75C6"/>
    <w:rsid w:val="00EB1655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0F665-75A6-4C05-B15B-EC80A02B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BF"/>
  </w:style>
  <w:style w:type="paragraph" w:styleId="Footer">
    <w:name w:val="footer"/>
    <w:basedOn w:val="Normal"/>
    <w:link w:val="FooterChar"/>
    <w:uiPriority w:val="99"/>
    <w:unhideWhenUsed/>
    <w:rsid w:val="00D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BF"/>
  </w:style>
  <w:style w:type="paragraph" w:styleId="BalloonText">
    <w:name w:val="Balloon Text"/>
    <w:basedOn w:val="Normal"/>
    <w:link w:val="BalloonTextChar"/>
    <w:uiPriority w:val="99"/>
    <w:semiHidden/>
    <w:unhideWhenUsed/>
    <w:rsid w:val="00584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IT2</cp:lastModifiedBy>
  <cp:revision>5</cp:revision>
  <cp:lastPrinted>2016-11-07T10:39:00Z</cp:lastPrinted>
  <dcterms:created xsi:type="dcterms:W3CDTF">2016-11-08T06:21:00Z</dcterms:created>
  <dcterms:modified xsi:type="dcterms:W3CDTF">2017-01-02T10:46:00Z</dcterms:modified>
</cp:coreProperties>
</file>